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54"/>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993"/>
        <w:gridCol w:w="2835"/>
        <w:gridCol w:w="2835"/>
        <w:gridCol w:w="3118"/>
        <w:gridCol w:w="4394"/>
      </w:tblGrid>
      <w:tr w:rsidR="0000332B" w:rsidRPr="00C22349" w:rsidTr="00B9340A">
        <w:tc>
          <w:tcPr>
            <w:tcW w:w="1242" w:type="dxa"/>
          </w:tcPr>
          <w:p w:rsidR="0000332B" w:rsidRPr="00C22349" w:rsidRDefault="0000332B" w:rsidP="009D35A8">
            <w:pPr>
              <w:rPr>
                <w:rFonts w:ascii="Verdana" w:hAnsi="Verdana" w:cs="Helvetica"/>
                <w:b/>
                <w:lang w:val="en-GB"/>
              </w:rPr>
            </w:pPr>
            <w:r w:rsidRPr="00C22349">
              <w:rPr>
                <w:rFonts w:ascii="Verdana" w:hAnsi="Verdana" w:cs="Helvetica"/>
                <w:b/>
                <w:lang w:val="en-GB"/>
              </w:rPr>
              <w:t>Amount</w:t>
            </w:r>
          </w:p>
        </w:tc>
        <w:tc>
          <w:tcPr>
            <w:tcW w:w="993" w:type="dxa"/>
          </w:tcPr>
          <w:p w:rsidR="0000332B" w:rsidRPr="00C22349" w:rsidRDefault="0000332B" w:rsidP="009D35A8">
            <w:pPr>
              <w:rPr>
                <w:rFonts w:ascii="Verdana" w:hAnsi="Verdana" w:cs="Helvetica"/>
                <w:b/>
                <w:lang w:val="en-GB"/>
              </w:rPr>
            </w:pPr>
            <w:r w:rsidRPr="00C22349">
              <w:rPr>
                <w:rFonts w:ascii="Verdana" w:hAnsi="Verdana" w:cs="Helvetica"/>
                <w:b/>
                <w:lang w:val="en-GB"/>
              </w:rPr>
              <w:t>Date or time period</w:t>
            </w:r>
          </w:p>
        </w:tc>
        <w:tc>
          <w:tcPr>
            <w:tcW w:w="2835" w:type="dxa"/>
          </w:tcPr>
          <w:p w:rsidR="0000332B" w:rsidRPr="00C22349" w:rsidRDefault="0000332B" w:rsidP="009D35A8">
            <w:pPr>
              <w:rPr>
                <w:rFonts w:ascii="Verdana" w:hAnsi="Verdana" w:cs="Helvetica"/>
                <w:b/>
                <w:lang w:val="en-GB"/>
              </w:rPr>
            </w:pPr>
            <w:r w:rsidRPr="00C22349">
              <w:rPr>
                <w:rFonts w:ascii="Verdana" w:hAnsi="Verdana" w:cs="Helvetica"/>
                <w:b/>
                <w:lang w:val="en-GB"/>
              </w:rPr>
              <w:t>Description of product or service</w:t>
            </w:r>
          </w:p>
        </w:tc>
        <w:tc>
          <w:tcPr>
            <w:tcW w:w="2835" w:type="dxa"/>
          </w:tcPr>
          <w:p w:rsidR="0000332B" w:rsidRPr="00C22349" w:rsidRDefault="0000332B" w:rsidP="009D35A8">
            <w:pPr>
              <w:rPr>
                <w:rFonts w:ascii="Verdana" w:hAnsi="Verdana" w:cs="Helvetica"/>
                <w:b/>
              </w:rPr>
            </w:pPr>
            <w:r w:rsidRPr="00C22349">
              <w:rPr>
                <w:rFonts w:ascii="Verdana" w:hAnsi="Verdana" w:cs="Helvetica"/>
                <w:b/>
              </w:rPr>
              <w:t>Outputs</w:t>
            </w:r>
          </w:p>
        </w:tc>
        <w:tc>
          <w:tcPr>
            <w:tcW w:w="3118" w:type="dxa"/>
          </w:tcPr>
          <w:p w:rsidR="0000332B" w:rsidRPr="00C22349" w:rsidRDefault="0000332B" w:rsidP="009D35A8">
            <w:pPr>
              <w:rPr>
                <w:rFonts w:ascii="Verdana" w:hAnsi="Verdana" w:cs="Helvetica"/>
                <w:b/>
              </w:rPr>
            </w:pPr>
            <w:r w:rsidRPr="00C22349">
              <w:rPr>
                <w:rFonts w:ascii="Verdana" w:hAnsi="Verdana" w:cs="Helvetica"/>
                <w:b/>
              </w:rPr>
              <w:t xml:space="preserve"> Outcomes</w:t>
            </w:r>
          </w:p>
        </w:tc>
        <w:tc>
          <w:tcPr>
            <w:tcW w:w="4394" w:type="dxa"/>
          </w:tcPr>
          <w:p w:rsidR="0000332B" w:rsidRPr="00C22349" w:rsidRDefault="0000332B" w:rsidP="009D35A8">
            <w:pPr>
              <w:rPr>
                <w:rFonts w:ascii="Verdana" w:hAnsi="Verdana" w:cs="Helvetica"/>
                <w:b/>
                <w:color w:val="FF0000"/>
              </w:rPr>
            </w:pPr>
            <w:r w:rsidRPr="00C22349">
              <w:rPr>
                <w:rFonts w:ascii="Verdana" w:hAnsi="Verdana" w:cs="Helvetica"/>
                <w:b/>
                <w:color w:val="FF0000"/>
              </w:rPr>
              <w:t>Mid-year Review</w:t>
            </w:r>
          </w:p>
          <w:p w:rsidR="0000332B" w:rsidRPr="00C22349" w:rsidRDefault="0000332B" w:rsidP="009D35A8">
            <w:pPr>
              <w:rPr>
                <w:rFonts w:ascii="Verdana" w:hAnsi="Verdana" w:cs="Helvetica"/>
                <w:b/>
                <w:color w:val="FF0000"/>
              </w:rPr>
            </w:pPr>
            <w:r w:rsidRPr="00C22349">
              <w:rPr>
                <w:rFonts w:ascii="Verdana" w:hAnsi="Verdana" w:cs="Helvetica"/>
                <w:b/>
                <w:color w:val="FF0000"/>
              </w:rPr>
              <w:t xml:space="preserve">Please tell us if each item was </w:t>
            </w:r>
            <w:proofErr w:type="gramStart"/>
            <w:r w:rsidRPr="00C22349">
              <w:rPr>
                <w:rFonts w:ascii="Verdana" w:hAnsi="Verdana" w:cs="Helvetica"/>
                <w:b/>
                <w:color w:val="FF0000"/>
              </w:rPr>
              <w:t>delivered/spent</w:t>
            </w:r>
            <w:proofErr w:type="gramEnd"/>
            <w:r w:rsidRPr="00C22349">
              <w:rPr>
                <w:rFonts w:ascii="Verdana" w:hAnsi="Verdana" w:cs="Helvetica"/>
                <w:b/>
                <w:color w:val="FF0000"/>
              </w:rPr>
              <w:t xml:space="preserve"> on time and if all the outputs were met (please cite what proof is available).  If the item/spend</w:t>
            </w:r>
            <w:bookmarkStart w:id="0" w:name="_GoBack"/>
            <w:bookmarkEnd w:id="0"/>
            <w:r w:rsidRPr="00C22349">
              <w:rPr>
                <w:rFonts w:ascii="Verdana" w:hAnsi="Verdana" w:cs="Helvetica"/>
                <w:b/>
                <w:color w:val="FF0000"/>
              </w:rPr>
              <w:t xml:space="preserve"> or outputs were not delivered please explain why and what alternative plans you have put in place.</w:t>
            </w: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2,000</w:t>
            </w:r>
          </w:p>
        </w:tc>
        <w:tc>
          <w:tcPr>
            <w:tcW w:w="993" w:type="dxa"/>
          </w:tcPr>
          <w:p w:rsidR="0000332B" w:rsidRPr="00C22349" w:rsidRDefault="0000332B" w:rsidP="009D35A8">
            <w:pPr>
              <w:rPr>
                <w:rFonts w:ascii="Verdana" w:hAnsi="Verdana"/>
                <w:lang w:val="en-GB"/>
              </w:rPr>
            </w:pPr>
            <w:r>
              <w:rPr>
                <w:rFonts w:ascii="Verdana" w:hAnsi="Verdana"/>
                <w:lang w:val="en-GB"/>
              </w:rPr>
              <w:t>June/July 2011</w:t>
            </w:r>
          </w:p>
        </w:tc>
        <w:tc>
          <w:tcPr>
            <w:tcW w:w="2835" w:type="dxa"/>
          </w:tcPr>
          <w:p w:rsidR="0000332B" w:rsidRPr="00C22349" w:rsidRDefault="0000332B" w:rsidP="009D35A8">
            <w:pPr>
              <w:rPr>
                <w:rFonts w:ascii="Verdana" w:hAnsi="Verdana"/>
                <w:lang w:val="en-GB"/>
              </w:rPr>
            </w:pPr>
            <w:r>
              <w:rPr>
                <w:rFonts w:ascii="Helvetica" w:hAnsi="Helvetica"/>
                <w:lang w:val="en-GB"/>
              </w:rPr>
              <w:t xml:space="preserve">Production of a DVD – showing some of the great work being done in Tulse Hill by a range of partners including (but not limited to) Palace Project, High Trees, </w:t>
            </w:r>
            <w:proofErr w:type="spellStart"/>
            <w:r>
              <w:rPr>
                <w:rFonts w:ascii="Helvetica" w:hAnsi="Helvetica"/>
                <w:lang w:val="en-GB"/>
              </w:rPr>
              <w:t>Cressingham</w:t>
            </w:r>
            <w:proofErr w:type="spellEnd"/>
            <w:r>
              <w:rPr>
                <w:rFonts w:ascii="Helvetica" w:hAnsi="Helvetica"/>
                <w:lang w:val="en-GB"/>
              </w:rPr>
              <w:t xml:space="preserve"> Gardens community gardeners, FAST London – this is then to be shown at the Lambeth Country Show on 16</w:t>
            </w:r>
            <w:r w:rsidRPr="00711A51">
              <w:rPr>
                <w:rFonts w:ascii="Helvetica" w:hAnsi="Helvetica"/>
                <w:vertAlign w:val="superscript"/>
                <w:lang w:val="en-GB"/>
              </w:rPr>
              <w:t>th</w:t>
            </w:r>
            <w:r>
              <w:rPr>
                <w:rFonts w:ascii="Helvetica" w:hAnsi="Helvetica"/>
                <w:lang w:val="en-GB"/>
              </w:rPr>
              <w:t>/17</w:t>
            </w:r>
            <w:r w:rsidRPr="00711A51">
              <w:rPr>
                <w:rFonts w:ascii="Helvetica" w:hAnsi="Helvetica"/>
                <w:vertAlign w:val="superscript"/>
                <w:lang w:val="en-GB"/>
              </w:rPr>
              <w:t>th</w:t>
            </w:r>
            <w:r>
              <w:rPr>
                <w:rFonts w:ascii="Helvetica" w:hAnsi="Helvetica"/>
                <w:lang w:val="en-GB"/>
              </w:rPr>
              <w:t xml:space="preserve"> July. Process of video production to work as a way of bringing young people together from across the area.</w:t>
            </w:r>
          </w:p>
        </w:tc>
        <w:tc>
          <w:tcPr>
            <w:tcW w:w="2835" w:type="dxa"/>
          </w:tcPr>
          <w:p w:rsidR="0000332B" w:rsidRPr="00C22349" w:rsidRDefault="0000332B" w:rsidP="00DA3985">
            <w:pPr>
              <w:pStyle w:val="ListParagraph"/>
              <w:ind w:left="0"/>
              <w:rPr>
                <w:rFonts w:ascii="Verdana" w:hAnsi="Verdana" w:cs="Helvetica"/>
              </w:rPr>
            </w:pPr>
            <w:r w:rsidRPr="00C22349">
              <w:rPr>
                <w:rFonts w:ascii="Verdana" w:hAnsi="Verdana" w:cs="Helvetica"/>
                <w:sz w:val="22"/>
                <w:szCs w:val="22"/>
              </w:rPr>
              <w:t xml:space="preserve"> </w:t>
            </w: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500</w:t>
            </w:r>
          </w:p>
        </w:tc>
        <w:tc>
          <w:tcPr>
            <w:tcW w:w="993" w:type="dxa"/>
          </w:tcPr>
          <w:p w:rsidR="0000332B" w:rsidRPr="00C22349" w:rsidRDefault="0000332B" w:rsidP="009D35A8">
            <w:pPr>
              <w:rPr>
                <w:rFonts w:ascii="Verdana" w:hAnsi="Verdana"/>
                <w:lang w:val="en-GB"/>
              </w:rPr>
            </w:pPr>
            <w:r>
              <w:rPr>
                <w:rFonts w:ascii="Helvetica" w:hAnsi="Helvetica"/>
                <w:lang w:val="en-GB"/>
              </w:rPr>
              <w:t>July-September 2011</w:t>
            </w:r>
          </w:p>
        </w:tc>
        <w:tc>
          <w:tcPr>
            <w:tcW w:w="2835" w:type="dxa"/>
          </w:tcPr>
          <w:p w:rsidR="0000332B" w:rsidRPr="00C22349" w:rsidRDefault="0000332B" w:rsidP="009D35A8">
            <w:pPr>
              <w:rPr>
                <w:rFonts w:ascii="Verdana" w:hAnsi="Verdana"/>
                <w:lang w:val="en-GB"/>
              </w:rPr>
            </w:pPr>
            <w:r>
              <w:rPr>
                <w:rFonts w:ascii="Helvetica" w:hAnsi="Helvetica"/>
                <w:lang w:val="en-GB"/>
              </w:rPr>
              <w:t xml:space="preserve">£50 to be used to buy art materials to encourage visitors to the Tulse Hill Forum stall at the Lambeth Country Show to design a Tulse Hill Forum logo (using some of the key words from the visioning </w:t>
            </w:r>
            <w:r>
              <w:rPr>
                <w:rFonts w:ascii="Helvetica" w:hAnsi="Helvetica"/>
                <w:lang w:val="en-GB"/>
              </w:rPr>
              <w:lastRenderedPageBreak/>
              <w:t>exercise held on 26</w:t>
            </w:r>
            <w:r w:rsidRPr="00711A51">
              <w:rPr>
                <w:rFonts w:ascii="Helvetica" w:hAnsi="Helvetica"/>
                <w:vertAlign w:val="superscript"/>
                <w:lang w:val="en-GB"/>
              </w:rPr>
              <w:t>th</w:t>
            </w:r>
            <w:r>
              <w:rPr>
                <w:rFonts w:ascii="Helvetica" w:hAnsi="Helvetica"/>
                <w:lang w:val="en-GB"/>
              </w:rPr>
              <w:t xml:space="preserve"> May). The balance of £450 to be spent by end September on producing and printing agreed logo</w:t>
            </w:r>
          </w:p>
        </w:tc>
        <w:tc>
          <w:tcPr>
            <w:tcW w:w="2835" w:type="dxa"/>
          </w:tcPr>
          <w:p w:rsidR="0000332B" w:rsidRPr="00C22349" w:rsidRDefault="0000332B" w:rsidP="008B53BF">
            <w:pPr>
              <w:pStyle w:val="ListParagraph"/>
              <w:ind w:left="0"/>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lastRenderedPageBreak/>
              <w:t>1,000</w:t>
            </w:r>
          </w:p>
        </w:tc>
        <w:tc>
          <w:tcPr>
            <w:tcW w:w="993" w:type="dxa"/>
          </w:tcPr>
          <w:p w:rsidR="0000332B" w:rsidRPr="00C22349" w:rsidRDefault="0000332B" w:rsidP="009D35A8">
            <w:pPr>
              <w:rPr>
                <w:rFonts w:ascii="Verdana" w:hAnsi="Verdana"/>
                <w:lang w:val="en-GB"/>
              </w:rPr>
            </w:pPr>
            <w:r>
              <w:rPr>
                <w:rFonts w:ascii="Helvetica" w:hAnsi="Helvetica"/>
                <w:lang w:val="en-GB"/>
              </w:rPr>
              <w:t>By October 2011</w:t>
            </w:r>
          </w:p>
        </w:tc>
        <w:tc>
          <w:tcPr>
            <w:tcW w:w="2835" w:type="dxa"/>
          </w:tcPr>
          <w:p w:rsidR="0000332B" w:rsidRPr="00C22349" w:rsidRDefault="0000332B" w:rsidP="009D35A8">
            <w:pPr>
              <w:rPr>
                <w:rFonts w:ascii="Verdana" w:hAnsi="Verdana"/>
                <w:lang w:val="en-GB"/>
              </w:rPr>
            </w:pPr>
            <w:r>
              <w:rPr>
                <w:rFonts w:ascii="Helvetica" w:hAnsi="Helvetica"/>
                <w:lang w:val="en-GB"/>
              </w:rPr>
              <w:t>Detailed audit of local community groups and possibly businesses. This will help us learn more about local needs and issues but also provide opportunities for supporting each other through sharing resources. We will invite all groups to our first Tulse Hill celebration/AGM in October.</w:t>
            </w:r>
          </w:p>
        </w:tc>
        <w:tc>
          <w:tcPr>
            <w:tcW w:w="2835" w:type="dxa"/>
          </w:tcPr>
          <w:p w:rsidR="0000332B" w:rsidRPr="00C22349" w:rsidRDefault="0000332B" w:rsidP="008B53BF">
            <w:pPr>
              <w:pStyle w:val="ListParagraph"/>
              <w:ind w:left="0"/>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500</w:t>
            </w:r>
          </w:p>
        </w:tc>
        <w:tc>
          <w:tcPr>
            <w:tcW w:w="993" w:type="dxa"/>
          </w:tcPr>
          <w:p w:rsidR="0000332B" w:rsidRPr="00C22349" w:rsidRDefault="0000332B" w:rsidP="009D35A8">
            <w:pPr>
              <w:rPr>
                <w:rFonts w:ascii="Verdana" w:hAnsi="Verdana"/>
                <w:lang w:val="en-GB"/>
              </w:rPr>
            </w:pPr>
            <w:r>
              <w:rPr>
                <w:rFonts w:ascii="Helvetica" w:hAnsi="Helvetica"/>
                <w:lang w:val="en-GB"/>
              </w:rPr>
              <w:t>October 2011</w:t>
            </w:r>
          </w:p>
        </w:tc>
        <w:tc>
          <w:tcPr>
            <w:tcW w:w="2835" w:type="dxa"/>
          </w:tcPr>
          <w:p w:rsidR="0000332B" w:rsidRPr="00C22349" w:rsidRDefault="0000332B" w:rsidP="009D35A8">
            <w:pPr>
              <w:rPr>
                <w:rFonts w:ascii="Verdana" w:hAnsi="Verdana"/>
                <w:lang w:val="en-GB"/>
              </w:rPr>
            </w:pPr>
            <w:r>
              <w:rPr>
                <w:rFonts w:ascii="Helvetica" w:hAnsi="Helvetica"/>
                <w:lang w:val="en-GB"/>
              </w:rPr>
              <w:t>Cost of hiring hall, providing refreshments and promoting the celebration/AGM.</w:t>
            </w:r>
          </w:p>
        </w:tc>
        <w:tc>
          <w:tcPr>
            <w:tcW w:w="2835" w:type="dxa"/>
          </w:tcPr>
          <w:p w:rsidR="0000332B" w:rsidRPr="00C22349" w:rsidRDefault="0000332B" w:rsidP="008B53BF">
            <w:pPr>
              <w:pStyle w:val="ListParagraph"/>
              <w:ind w:left="0"/>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200</w:t>
            </w:r>
          </w:p>
        </w:tc>
        <w:tc>
          <w:tcPr>
            <w:tcW w:w="993" w:type="dxa"/>
          </w:tcPr>
          <w:p w:rsidR="0000332B" w:rsidRPr="00C22349" w:rsidRDefault="0000332B" w:rsidP="009D35A8">
            <w:pPr>
              <w:rPr>
                <w:rFonts w:ascii="Verdana" w:hAnsi="Verdana"/>
                <w:lang w:val="en-GB"/>
              </w:rPr>
            </w:pPr>
            <w:r>
              <w:rPr>
                <w:rFonts w:ascii="Helvetica" w:hAnsi="Helvetica"/>
                <w:lang w:val="en-GB"/>
              </w:rPr>
              <w:t>Summer 2011</w:t>
            </w:r>
          </w:p>
        </w:tc>
        <w:tc>
          <w:tcPr>
            <w:tcW w:w="2835" w:type="dxa"/>
          </w:tcPr>
          <w:p w:rsidR="0000332B" w:rsidRPr="00C22349" w:rsidRDefault="0000332B" w:rsidP="009D35A8">
            <w:pPr>
              <w:rPr>
                <w:rFonts w:ascii="Verdana" w:hAnsi="Verdana"/>
                <w:lang w:val="en-GB"/>
              </w:rPr>
            </w:pPr>
            <w:r>
              <w:rPr>
                <w:rFonts w:ascii="Helvetica" w:hAnsi="Helvetica"/>
                <w:lang w:val="en-GB"/>
              </w:rPr>
              <w:t>2 workshops with young people to identify their ideas for planning and delivering an intergenerational summer event</w:t>
            </w:r>
          </w:p>
        </w:tc>
        <w:tc>
          <w:tcPr>
            <w:tcW w:w="2835" w:type="dxa"/>
          </w:tcPr>
          <w:p w:rsidR="0000332B" w:rsidRPr="00C22349" w:rsidRDefault="0000332B" w:rsidP="008B53BF">
            <w:pPr>
              <w:pStyle w:val="ListParagraph"/>
              <w:ind w:left="0"/>
              <w:rPr>
                <w:rFonts w:ascii="Verdana" w:hAnsi="Verdana" w:cs="Helvetica"/>
              </w:rPr>
            </w:pPr>
            <w:r w:rsidRPr="00C22349">
              <w:rPr>
                <w:rFonts w:ascii="Verdana" w:hAnsi="Verdana" w:cs="Helvetica"/>
                <w:sz w:val="22"/>
                <w:szCs w:val="22"/>
              </w:rPr>
              <w:t xml:space="preserve"> </w:t>
            </w: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400</w:t>
            </w:r>
          </w:p>
        </w:tc>
        <w:tc>
          <w:tcPr>
            <w:tcW w:w="993" w:type="dxa"/>
          </w:tcPr>
          <w:p w:rsidR="0000332B" w:rsidRPr="00C22349" w:rsidRDefault="0000332B" w:rsidP="009D35A8">
            <w:pPr>
              <w:rPr>
                <w:rFonts w:ascii="Verdana" w:hAnsi="Verdana"/>
                <w:lang w:val="en-GB"/>
              </w:rPr>
            </w:pPr>
            <w:r>
              <w:rPr>
                <w:rFonts w:ascii="Helvetica" w:hAnsi="Helvetica"/>
                <w:lang w:val="en-GB"/>
              </w:rPr>
              <w:t>Summer 2011</w:t>
            </w:r>
          </w:p>
        </w:tc>
        <w:tc>
          <w:tcPr>
            <w:tcW w:w="2835" w:type="dxa"/>
          </w:tcPr>
          <w:p w:rsidR="0000332B" w:rsidRPr="00C22349" w:rsidRDefault="0000332B" w:rsidP="009D35A8">
            <w:pPr>
              <w:rPr>
                <w:rFonts w:ascii="Verdana" w:hAnsi="Verdana"/>
                <w:lang w:val="en-GB"/>
              </w:rPr>
            </w:pPr>
            <w:r>
              <w:rPr>
                <w:rFonts w:ascii="Helvetica" w:hAnsi="Helvetica"/>
                <w:lang w:val="en-GB"/>
              </w:rPr>
              <w:t>Cost of delivering an intergenerational event (provisional at this stage)</w:t>
            </w:r>
          </w:p>
        </w:tc>
        <w:tc>
          <w:tcPr>
            <w:tcW w:w="2835" w:type="dxa"/>
          </w:tcPr>
          <w:p w:rsidR="0000332B" w:rsidRPr="00C22349" w:rsidRDefault="0000332B" w:rsidP="008B53BF">
            <w:pPr>
              <w:pStyle w:val="ListParagraph"/>
              <w:ind w:left="0"/>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t>400</w:t>
            </w:r>
          </w:p>
        </w:tc>
        <w:tc>
          <w:tcPr>
            <w:tcW w:w="993" w:type="dxa"/>
          </w:tcPr>
          <w:p w:rsidR="0000332B" w:rsidRPr="00C22349" w:rsidRDefault="0000332B" w:rsidP="009D35A8">
            <w:pPr>
              <w:rPr>
                <w:rFonts w:ascii="Verdana" w:hAnsi="Verdana"/>
                <w:lang w:val="en-GB"/>
              </w:rPr>
            </w:pPr>
            <w:r>
              <w:rPr>
                <w:rFonts w:ascii="Helvetica" w:hAnsi="Helvetica"/>
                <w:lang w:val="en-GB"/>
              </w:rPr>
              <w:t xml:space="preserve">By </w:t>
            </w:r>
            <w:r>
              <w:rPr>
                <w:rFonts w:ascii="Helvetica" w:hAnsi="Helvetica"/>
                <w:lang w:val="en-GB"/>
              </w:rPr>
              <w:lastRenderedPageBreak/>
              <w:t>March 2012</w:t>
            </w:r>
          </w:p>
        </w:tc>
        <w:tc>
          <w:tcPr>
            <w:tcW w:w="2835" w:type="dxa"/>
          </w:tcPr>
          <w:p w:rsidR="0000332B" w:rsidRPr="00E07063" w:rsidRDefault="0000332B" w:rsidP="002B099D">
            <w:pPr>
              <w:rPr>
                <w:rFonts w:ascii="Helvetica" w:hAnsi="Helvetica"/>
                <w:lang w:val="en-GB"/>
              </w:rPr>
            </w:pPr>
            <w:r>
              <w:rPr>
                <w:rFonts w:ascii="Helvetica" w:hAnsi="Helvetica"/>
                <w:lang w:val="en-GB"/>
              </w:rPr>
              <w:lastRenderedPageBreak/>
              <w:t xml:space="preserve">Cost of designing, </w:t>
            </w:r>
            <w:r>
              <w:rPr>
                <w:rFonts w:ascii="Helvetica" w:hAnsi="Helvetica"/>
                <w:lang w:val="en-GB"/>
              </w:rPr>
              <w:lastRenderedPageBreak/>
              <w:t>printing and circulating a local newssheet (making use of existing distribution channels like social housing providers) to promote the Forum and activities within Tulse Hill.</w:t>
            </w:r>
          </w:p>
        </w:tc>
        <w:tc>
          <w:tcPr>
            <w:tcW w:w="2835" w:type="dxa"/>
          </w:tcPr>
          <w:p w:rsidR="0000332B" w:rsidRPr="00C22349" w:rsidRDefault="0000332B" w:rsidP="008B53BF">
            <w:pPr>
              <w:pStyle w:val="ListParagraph"/>
              <w:ind w:left="0"/>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rPr>
            </w:pPr>
          </w:p>
        </w:tc>
      </w:tr>
      <w:tr w:rsidR="0000332B" w:rsidRPr="00C22349" w:rsidTr="00B9340A">
        <w:tc>
          <w:tcPr>
            <w:tcW w:w="1242" w:type="dxa"/>
          </w:tcPr>
          <w:p w:rsidR="0000332B" w:rsidRPr="00C22349" w:rsidRDefault="0000332B" w:rsidP="009D35A8">
            <w:pPr>
              <w:rPr>
                <w:rFonts w:ascii="Verdana" w:hAnsi="Verdana"/>
                <w:lang w:val="en-GB"/>
              </w:rPr>
            </w:pPr>
            <w:r>
              <w:rPr>
                <w:rFonts w:ascii="Verdana" w:hAnsi="Verdana"/>
                <w:lang w:val="en-GB"/>
              </w:rPr>
              <w:lastRenderedPageBreak/>
              <w:t>1,300</w:t>
            </w:r>
          </w:p>
        </w:tc>
        <w:tc>
          <w:tcPr>
            <w:tcW w:w="993" w:type="dxa"/>
          </w:tcPr>
          <w:p w:rsidR="0000332B" w:rsidRPr="00C22349" w:rsidRDefault="0000332B" w:rsidP="009D35A8">
            <w:pPr>
              <w:rPr>
                <w:rFonts w:ascii="Verdana" w:hAnsi="Verdana"/>
                <w:lang w:val="en-GB"/>
              </w:rPr>
            </w:pPr>
            <w:r>
              <w:rPr>
                <w:rFonts w:ascii="Verdana" w:hAnsi="Verdana"/>
                <w:lang w:val="en-GB"/>
              </w:rPr>
              <w:t>Throughout the year</w:t>
            </w:r>
          </w:p>
        </w:tc>
        <w:tc>
          <w:tcPr>
            <w:tcW w:w="2835" w:type="dxa"/>
          </w:tcPr>
          <w:p w:rsidR="0000332B" w:rsidRPr="00E07063" w:rsidRDefault="0000332B" w:rsidP="002B099D">
            <w:pPr>
              <w:rPr>
                <w:rFonts w:ascii="Helvetica" w:hAnsi="Helvetica"/>
                <w:lang w:val="en-GB"/>
              </w:rPr>
            </w:pPr>
            <w:r>
              <w:rPr>
                <w:rFonts w:ascii="Helvetica" w:hAnsi="Helvetica"/>
                <w:lang w:val="en-GB"/>
              </w:rPr>
              <w:t xml:space="preserve">Cost of booking meeting rooms where needed, servicing meetings and any associated printing. </w:t>
            </w:r>
          </w:p>
        </w:tc>
        <w:tc>
          <w:tcPr>
            <w:tcW w:w="2835" w:type="dxa"/>
          </w:tcPr>
          <w:p w:rsidR="0000332B" w:rsidRPr="00C22349" w:rsidRDefault="0000332B" w:rsidP="009D35A8">
            <w:pPr>
              <w:pStyle w:val="ListParagraph"/>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p w:rsidR="0000332B" w:rsidRPr="00C22349" w:rsidRDefault="0000332B" w:rsidP="009D35A8">
            <w:pPr>
              <w:rPr>
                <w:rFonts w:ascii="Verdana" w:hAnsi="Verdana"/>
                <w:lang w:val="en-GB"/>
              </w:rPr>
            </w:pPr>
          </w:p>
          <w:p w:rsidR="0000332B" w:rsidRPr="00C22349" w:rsidRDefault="0000332B" w:rsidP="009D35A8">
            <w:pPr>
              <w:rPr>
                <w:rFonts w:ascii="Verdana" w:hAnsi="Verdana"/>
                <w:lang w:val="en-GB"/>
              </w:rPr>
            </w:pPr>
          </w:p>
          <w:p w:rsidR="0000332B" w:rsidRPr="00C22349" w:rsidRDefault="0000332B" w:rsidP="009D35A8">
            <w:pPr>
              <w:rPr>
                <w:rFonts w:ascii="Verdana" w:hAnsi="Verdana"/>
                <w:lang w:val="en-GB"/>
              </w:rPr>
            </w:pPr>
          </w:p>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p>
        </w:tc>
        <w:tc>
          <w:tcPr>
            <w:tcW w:w="993" w:type="dxa"/>
          </w:tcPr>
          <w:p w:rsidR="0000332B" w:rsidRPr="00C22349" w:rsidRDefault="0000332B" w:rsidP="009D35A8">
            <w:pPr>
              <w:rPr>
                <w:rFonts w:ascii="Verdana" w:hAnsi="Verdana"/>
                <w:lang w:val="en-GB"/>
              </w:rPr>
            </w:pPr>
          </w:p>
        </w:tc>
        <w:tc>
          <w:tcPr>
            <w:tcW w:w="2835" w:type="dxa"/>
          </w:tcPr>
          <w:p w:rsidR="0000332B" w:rsidRPr="00C22349" w:rsidRDefault="0000332B" w:rsidP="009D35A8">
            <w:pPr>
              <w:rPr>
                <w:rFonts w:ascii="Verdana" w:hAnsi="Verdana"/>
                <w:lang w:val="en-GB"/>
              </w:rPr>
            </w:pPr>
          </w:p>
        </w:tc>
        <w:tc>
          <w:tcPr>
            <w:tcW w:w="2835" w:type="dxa"/>
          </w:tcPr>
          <w:p w:rsidR="0000332B" w:rsidRPr="00C22349" w:rsidRDefault="0000332B" w:rsidP="009D35A8">
            <w:pPr>
              <w:pStyle w:val="ListParagraph"/>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p>
        </w:tc>
        <w:tc>
          <w:tcPr>
            <w:tcW w:w="993" w:type="dxa"/>
          </w:tcPr>
          <w:p w:rsidR="0000332B" w:rsidRPr="00C22349" w:rsidRDefault="0000332B" w:rsidP="009D35A8">
            <w:pPr>
              <w:rPr>
                <w:rFonts w:ascii="Verdana" w:hAnsi="Verdana"/>
                <w:lang w:val="en-GB"/>
              </w:rPr>
            </w:pPr>
          </w:p>
        </w:tc>
        <w:tc>
          <w:tcPr>
            <w:tcW w:w="2835" w:type="dxa"/>
          </w:tcPr>
          <w:p w:rsidR="0000332B" w:rsidRPr="00C22349" w:rsidRDefault="0000332B" w:rsidP="00824672">
            <w:pPr>
              <w:rPr>
                <w:rFonts w:ascii="Verdana" w:hAnsi="Verdana"/>
                <w:lang w:val="en-GB"/>
              </w:rPr>
            </w:pPr>
          </w:p>
        </w:tc>
        <w:tc>
          <w:tcPr>
            <w:tcW w:w="2835" w:type="dxa"/>
          </w:tcPr>
          <w:p w:rsidR="0000332B" w:rsidRPr="00C22349" w:rsidRDefault="0000332B" w:rsidP="009D35A8">
            <w:pPr>
              <w:pStyle w:val="ListParagraph"/>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242" w:type="dxa"/>
          </w:tcPr>
          <w:p w:rsidR="0000332B" w:rsidRPr="00C22349" w:rsidRDefault="0000332B" w:rsidP="009D35A8">
            <w:pPr>
              <w:rPr>
                <w:rFonts w:ascii="Verdana" w:hAnsi="Verdana"/>
                <w:lang w:val="en-GB"/>
              </w:rPr>
            </w:pPr>
          </w:p>
        </w:tc>
        <w:tc>
          <w:tcPr>
            <w:tcW w:w="993" w:type="dxa"/>
          </w:tcPr>
          <w:p w:rsidR="0000332B" w:rsidRPr="00C22349" w:rsidRDefault="0000332B" w:rsidP="009D35A8">
            <w:pPr>
              <w:rPr>
                <w:rFonts w:ascii="Verdana" w:hAnsi="Verdana"/>
                <w:lang w:val="en-GB"/>
              </w:rPr>
            </w:pPr>
          </w:p>
        </w:tc>
        <w:tc>
          <w:tcPr>
            <w:tcW w:w="2835" w:type="dxa"/>
          </w:tcPr>
          <w:p w:rsidR="0000332B" w:rsidRPr="00C22349" w:rsidRDefault="0000332B" w:rsidP="009D35A8">
            <w:pPr>
              <w:rPr>
                <w:rFonts w:ascii="Verdana" w:hAnsi="Verdana"/>
                <w:lang w:val="en-GB"/>
              </w:rPr>
            </w:pPr>
          </w:p>
        </w:tc>
        <w:tc>
          <w:tcPr>
            <w:tcW w:w="2835" w:type="dxa"/>
          </w:tcPr>
          <w:p w:rsidR="0000332B" w:rsidRPr="00C22349" w:rsidRDefault="0000332B" w:rsidP="009D35A8">
            <w:pPr>
              <w:pStyle w:val="ListParagraph"/>
              <w:rPr>
                <w:rFonts w:ascii="Verdana" w:hAnsi="Verdana" w:cs="Helvetica"/>
              </w:rPr>
            </w:pPr>
          </w:p>
        </w:tc>
        <w:tc>
          <w:tcPr>
            <w:tcW w:w="3118" w:type="dxa"/>
          </w:tcPr>
          <w:p w:rsidR="0000332B" w:rsidRPr="00C22349" w:rsidRDefault="0000332B" w:rsidP="009D35A8">
            <w:pPr>
              <w:rPr>
                <w:rFonts w:ascii="Verdana" w:hAnsi="Verdana"/>
              </w:rPr>
            </w:pPr>
          </w:p>
        </w:tc>
        <w:tc>
          <w:tcPr>
            <w:tcW w:w="4394" w:type="dxa"/>
          </w:tcPr>
          <w:p w:rsidR="0000332B" w:rsidRPr="00C22349" w:rsidRDefault="0000332B" w:rsidP="009D35A8">
            <w:pPr>
              <w:rPr>
                <w:rFonts w:ascii="Verdana" w:hAnsi="Verdana"/>
                <w:lang w:val="en-GB"/>
              </w:rPr>
            </w:pPr>
          </w:p>
        </w:tc>
      </w:tr>
      <w:tr w:rsidR="0000332B" w:rsidRPr="00C22349" w:rsidTr="00B9340A">
        <w:tc>
          <w:tcPr>
            <w:tcW w:w="11023" w:type="dxa"/>
            <w:gridSpan w:val="5"/>
          </w:tcPr>
          <w:p w:rsidR="0000332B" w:rsidRPr="00C22349" w:rsidRDefault="0000332B" w:rsidP="009D35A8">
            <w:pPr>
              <w:rPr>
                <w:rFonts w:ascii="Verdana" w:hAnsi="Verdana"/>
                <w:lang w:val="en-GB"/>
              </w:rPr>
            </w:pPr>
          </w:p>
          <w:p w:rsidR="0000332B" w:rsidRPr="00C22349" w:rsidRDefault="0000332B" w:rsidP="009D35A8">
            <w:pPr>
              <w:rPr>
                <w:rFonts w:ascii="Verdana" w:hAnsi="Verdana"/>
                <w:b/>
                <w:sz w:val="28"/>
                <w:szCs w:val="28"/>
                <w:lang w:val="en-GB"/>
              </w:rPr>
            </w:pPr>
            <w:r w:rsidRPr="00C22349">
              <w:rPr>
                <w:rFonts w:ascii="Verdana" w:hAnsi="Verdana"/>
                <w:b/>
                <w:sz w:val="28"/>
                <w:szCs w:val="28"/>
                <w:lang w:val="en-GB"/>
              </w:rPr>
              <w:t>Total spend = £</w:t>
            </w:r>
            <w:r>
              <w:rPr>
                <w:rFonts w:ascii="Verdana" w:hAnsi="Verdana"/>
                <w:b/>
                <w:sz w:val="28"/>
                <w:szCs w:val="28"/>
                <w:lang w:val="en-GB"/>
              </w:rPr>
              <w:t>6,300</w:t>
            </w:r>
          </w:p>
        </w:tc>
        <w:tc>
          <w:tcPr>
            <w:tcW w:w="4394" w:type="dxa"/>
          </w:tcPr>
          <w:p w:rsidR="0000332B" w:rsidRPr="00C22349" w:rsidRDefault="0000332B" w:rsidP="009D35A8">
            <w:pPr>
              <w:rPr>
                <w:rFonts w:ascii="Verdana" w:hAnsi="Verdana"/>
                <w:lang w:val="en-GB"/>
              </w:rPr>
            </w:pPr>
          </w:p>
        </w:tc>
      </w:tr>
    </w:tbl>
    <w:p w:rsidR="0000332B" w:rsidRPr="00C22349" w:rsidRDefault="0000332B" w:rsidP="00B9340A">
      <w:pPr>
        <w:rPr>
          <w:rFonts w:ascii="Verdana" w:hAnsi="Verdana"/>
        </w:rPr>
      </w:pPr>
    </w:p>
    <w:p w:rsidR="0000332B" w:rsidRDefault="0000332B" w:rsidP="00B9340A">
      <w:pPr>
        <w:rPr>
          <w:rFonts w:ascii="Verdana" w:hAnsi="Verdana"/>
        </w:rPr>
      </w:pPr>
      <w:r>
        <w:rPr>
          <w:rFonts w:ascii="Verdana" w:hAnsi="Verdana"/>
        </w:rPr>
        <w:t>Please answer the following four questions (max 250 words per question)</w:t>
      </w:r>
    </w:p>
    <w:p w:rsidR="0000332B" w:rsidRPr="00C22349" w:rsidRDefault="0000332B" w:rsidP="00B9340A">
      <w:pPr>
        <w:rPr>
          <w:rFonts w:ascii="Verdana" w:hAnsi="Verdana"/>
        </w:rPr>
      </w:pPr>
    </w:p>
    <w:p w:rsidR="0000332B" w:rsidRPr="00C22349" w:rsidRDefault="0000332B" w:rsidP="00C22349">
      <w:pPr>
        <w:numPr>
          <w:ilvl w:val="0"/>
          <w:numId w:val="7"/>
        </w:numPr>
        <w:rPr>
          <w:rFonts w:ascii="Verdana" w:hAnsi="Verdana"/>
          <w:lang w:val="en-GB"/>
        </w:rPr>
      </w:pPr>
      <w:r w:rsidRPr="00C22349">
        <w:rPr>
          <w:rFonts w:ascii="Verdana" w:hAnsi="Verdana"/>
          <w:lang w:val="en-GB"/>
        </w:rPr>
        <w:t>For your organisation as a whole what have been your challenges or difficulties so far this year?</w:t>
      </w:r>
    </w:p>
    <w:p w:rsidR="0000332B" w:rsidRPr="00C22349" w:rsidRDefault="0000332B" w:rsidP="00C22349">
      <w:pPr>
        <w:numPr>
          <w:ilvl w:val="0"/>
          <w:numId w:val="7"/>
        </w:numPr>
        <w:rPr>
          <w:rFonts w:ascii="Verdana" w:hAnsi="Verdana"/>
          <w:lang w:val="en-GB"/>
        </w:rPr>
      </w:pPr>
      <w:r w:rsidRPr="00C22349">
        <w:rPr>
          <w:rFonts w:ascii="Verdana" w:hAnsi="Verdana"/>
          <w:lang w:val="en-GB"/>
        </w:rPr>
        <w:t>For your organisation as a whole what have been your successes so far this year? (Where possible please give hard facts such as amount of additional funds levered in, or total attendees at an event)</w:t>
      </w:r>
    </w:p>
    <w:p w:rsidR="0000332B" w:rsidRPr="00C22349" w:rsidRDefault="0000332B" w:rsidP="00C22349">
      <w:pPr>
        <w:numPr>
          <w:ilvl w:val="0"/>
          <w:numId w:val="7"/>
        </w:numPr>
        <w:rPr>
          <w:rFonts w:ascii="Verdana" w:hAnsi="Verdana"/>
          <w:lang w:val="en-GB"/>
        </w:rPr>
      </w:pPr>
      <w:r w:rsidRPr="00C22349">
        <w:rPr>
          <w:rFonts w:ascii="Verdana" w:hAnsi="Verdana"/>
          <w:lang w:val="en-GB"/>
        </w:rPr>
        <w:t>Going forward what do you see as your organisation's major needs?</w:t>
      </w:r>
    </w:p>
    <w:p w:rsidR="0000332B" w:rsidRPr="00C22349" w:rsidRDefault="0000332B" w:rsidP="00C22349">
      <w:pPr>
        <w:numPr>
          <w:ilvl w:val="0"/>
          <w:numId w:val="7"/>
        </w:numPr>
        <w:rPr>
          <w:rFonts w:ascii="Verdana" w:hAnsi="Verdana"/>
          <w:lang w:val="en-GB"/>
        </w:rPr>
      </w:pPr>
      <w:r w:rsidRPr="00C22349">
        <w:rPr>
          <w:rFonts w:ascii="Verdana" w:hAnsi="Verdana"/>
          <w:lang w:val="en-GB"/>
        </w:rPr>
        <w:t>Going forward what are your organisation’s major goals for the next six months?</w:t>
      </w:r>
    </w:p>
    <w:p w:rsidR="0000332B" w:rsidRPr="00C22349" w:rsidRDefault="0000332B" w:rsidP="00B9340A">
      <w:pPr>
        <w:rPr>
          <w:rFonts w:ascii="Verdana" w:hAnsi="Verdana"/>
        </w:rPr>
      </w:pPr>
    </w:p>
    <w:sectPr w:rsidR="0000332B" w:rsidRPr="00C22349" w:rsidSect="00B9340A">
      <w:pgSz w:w="16838" w:h="11906" w:orient="landscape"/>
      <w:pgMar w:top="1276" w:right="678"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7B98"/>
    <w:multiLevelType w:val="multilevel"/>
    <w:tmpl w:val="7012D5F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F021E"/>
    <w:multiLevelType w:val="hybridMultilevel"/>
    <w:tmpl w:val="BD5A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E1E49"/>
    <w:multiLevelType w:val="hybridMultilevel"/>
    <w:tmpl w:val="219EF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A3F44F9"/>
    <w:multiLevelType w:val="hybridMultilevel"/>
    <w:tmpl w:val="438A6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A8F493F"/>
    <w:multiLevelType w:val="hybridMultilevel"/>
    <w:tmpl w:val="996E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AA05787"/>
    <w:multiLevelType w:val="hybridMultilevel"/>
    <w:tmpl w:val="50E2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B47053"/>
    <w:multiLevelType w:val="hybridMultilevel"/>
    <w:tmpl w:val="3572B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40A"/>
    <w:rsid w:val="0000332B"/>
    <w:rsid w:val="00023257"/>
    <w:rsid w:val="000A6AED"/>
    <w:rsid w:val="000B6418"/>
    <w:rsid w:val="00110D92"/>
    <w:rsid w:val="00134094"/>
    <w:rsid w:val="00145920"/>
    <w:rsid w:val="001A3922"/>
    <w:rsid w:val="001D38C4"/>
    <w:rsid w:val="001F0267"/>
    <w:rsid w:val="002222AF"/>
    <w:rsid w:val="002721D2"/>
    <w:rsid w:val="002A1929"/>
    <w:rsid w:val="002B099D"/>
    <w:rsid w:val="002B2288"/>
    <w:rsid w:val="00325146"/>
    <w:rsid w:val="00342217"/>
    <w:rsid w:val="00430DBC"/>
    <w:rsid w:val="004C295F"/>
    <w:rsid w:val="00521C38"/>
    <w:rsid w:val="00590776"/>
    <w:rsid w:val="005C2DFA"/>
    <w:rsid w:val="006077A9"/>
    <w:rsid w:val="0065379F"/>
    <w:rsid w:val="0069667A"/>
    <w:rsid w:val="006A7FD8"/>
    <w:rsid w:val="00711A51"/>
    <w:rsid w:val="0078119B"/>
    <w:rsid w:val="007C1352"/>
    <w:rsid w:val="00824672"/>
    <w:rsid w:val="008B53BF"/>
    <w:rsid w:val="008E32D8"/>
    <w:rsid w:val="009048BC"/>
    <w:rsid w:val="00954B5E"/>
    <w:rsid w:val="009917F8"/>
    <w:rsid w:val="009958EE"/>
    <w:rsid w:val="009D35A8"/>
    <w:rsid w:val="009E0786"/>
    <w:rsid w:val="00A2048C"/>
    <w:rsid w:val="00B27D82"/>
    <w:rsid w:val="00B9340A"/>
    <w:rsid w:val="00C22349"/>
    <w:rsid w:val="00C621FE"/>
    <w:rsid w:val="00C74F79"/>
    <w:rsid w:val="00CC5457"/>
    <w:rsid w:val="00CF7A86"/>
    <w:rsid w:val="00D21A65"/>
    <w:rsid w:val="00D44A1C"/>
    <w:rsid w:val="00DA3985"/>
    <w:rsid w:val="00DF3D8A"/>
    <w:rsid w:val="00E07063"/>
    <w:rsid w:val="00F947E0"/>
    <w:rsid w:val="00FE106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40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340A"/>
    <w:pPr>
      <w:ind w:left="720"/>
      <w:contextualSpacing/>
    </w:pPr>
  </w:style>
  <w:style w:type="table" w:styleId="TableGrid">
    <w:name w:val="Table Grid"/>
    <w:basedOn w:val="TableNormal"/>
    <w:uiPriority w:val="99"/>
    <w:rsid w:val="00145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954231">
      <w:marLeft w:val="0"/>
      <w:marRight w:val="0"/>
      <w:marTop w:val="0"/>
      <w:marBottom w:val="0"/>
      <w:divBdr>
        <w:top w:val="none" w:sz="0" w:space="0" w:color="auto"/>
        <w:left w:val="none" w:sz="0" w:space="0" w:color="auto"/>
        <w:bottom w:val="none" w:sz="0" w:space="0" w:color="auto"/>
        <w:right w:val="none" w:sz="0" w:space="0" w:color="auto"/>
      </w:divBdr>
      <w:divsChild>
        <w:div w:id="404954224">
          <w:marLeft w:val="0"/>
          <w:marRight w:val="0"/>
          <w:marTop w:val="0"/>
          <w:marBottom w:val="0"/>
          <w:divBdr>
            <w:top w:val="none" w:sz="0" w:space="0" w:color="auto"/>
            <w:left w:val="none" w:sz="0" w:space="0" w:color="auto"/>
            <w:bottom w:val="none" w:sz="0" w:space="0" w:color="auto"/>
            <w:right w:val="none" w:sz="0" w:space="0" w:color="auto"/>
          </w:divBdr>
          <w:divsChild>
            <w:div w:id="404954223">
              <w:marLeft w:val="0"/>
              <w:marRight w:val="0"/>
              <w:marTop w:val="0"/>
              <w:marBottom w:val="0"/>
              <w:divBdr>
                <w:top w:val="none" w:sz="0" w:space="0" w:color="auto"/>
                <w:left w:val="none" w:sz="0" w:space="0" w:color="auto"/>
                <w:bottom w:val="none" w:sz="0" w:space="0" w:color="auto"/>
                <w:right w:val="none" w:sz="0" w:space="0" w:color="auto"/>
              </w:divBdr>
              <w:divsChild>
                <w:div w:id="404954227">
                  <w:marLeft w:val="0"/>
                  <w:marRight w:val="0"/>
                  <w:marTop w:val="0"/>
                  <w:marBottom w:val="0"/>
                  <w:divBdr>
                    <w:top w:val="none" w:sz="0" w:space="0" w:color="auto"/>
                    <w:left w:val="none" w:sz="0" w:space="0" w:color="auto"/>
                    <w:bottom w:val="none" w:sz="0" w:space="0" w:color="auto"/>
                    <w:right w:val="none" w:sz="0" w:space="0" w:color="auto"/>
                  </w:divBdr>
                </w:div>
              </w:divsChild>
            </w:div>
            <w:div w:id="404954225">
              <w:marLeft w:val="0"/>
              <w:marRight w:val="0"/>
              <w:marTop w:val="0"/>
              <w:marBottom w:val="0"/>
              <w:divBdr>
                <w:top w:val="none" w:sz="0" w:space="0" w:color="auto"/>
                <w:left w:val="none" w:sz="0" w:space="0" w:color="auto"/>
                <w:bottom w:val="none" w:sz="0" w:space="0" w:color="auto"/>
                <w:right w:val="none" w:sz="0" w:space="0" w:color="auto"/>
              </w:divBdr>
              <w:divsChild>
                <w:div w:id="404954218">
                  <w:marLeft w:val="0"/>
                  <w:marRight w:val="0"/>
                  <w:marTop w:val="0"/>
                  <w:marBottom w:val="0"/>
                  <w:divBdr>
                    <w:top w:val="none" w:sz="0" w:space="0" w:color="auto"/>
                    <w:left w:val="none" w:sz="0" w:space="0" w:color="auto"/>
                    <w:bottom w:val="none" w:sz="0" w:space="0" w:color="auto"/>
                    <w:right w:val="none" w:sz="0" w:space="0" w:color="auto"/>
                  </w:divBdr>
                </w:div>
              </w:divsChild>
            </w:div>
            <w:div w:id="404954226">
              <w:marLeft w:val="0"/>
              <w:marRight w:val="0"/>
              <w:marTop w:val="0"/>
              <w:marBottom w:val="0"/>
              <w:divBdr>
                <w:top w:val="none" w:sz="0" w:space="0" w:color="auto"/>
                <w:left w:val="none" w:sz="0" w:space="0" w:color="auto"/>
                <w:bottom w:val="none" w:sz="0" w:space="0" w:color="auto"/>
                <w:right w:val="none" w:sz="0" w:space="0" w:color="auto"/>
              </w:divBdr>
              <w:divsChild>
                <w:div w:id="404954228">
                  <w:marLeft w:val="0"/>
                  <w:marRight w:val="0"/>
                  <w:marTop w:val="0"/>
                  <w:marBottom w:val="0"/>
                  <w:divBdr>
                    <w:top w:val="none" w:sz="0" w:space="0" w:color="auto"/>
                    <w:left w:val="none" w:sz="0" w:space="0" w:color="auto"/>
                    <w:bottom w:val="none" w:sz="0" w:space="0" w:color="auto"/>
                    <w:right w:val="none" w:sz="0" w:space="0" w:color="auto"/>
                  </w:divBdr>
                </w:div>
              </w:divsChild>
            </w:div>
            <w:div w:id="404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235">
      <w:marLeft w:val="0"/>
      <w:marRight w:val="0"/>
      <w:marTop w:val="0"/>
      <w:marBottom w:val="0"/>
      <w:divBdr>
        <w:top w:val="none" w:sz="0" w:space="0" w:color="auto"/>
        <w:left w:val="none" w:sz="0" w:space="0" w:color="auto"/>
        <w:bottom w:val="none" w:sz="0" w:space="0" w:color="auto"/>
        <w:right w:val="none" w:sz="0" w:space="0" w:color="auto"/>
      </w:divBdr>
      <w:divsChild>
        <w:div w:id="404954220">
          <w:marLeft w:val="0"/>
          <w:marRight w:val="0"/>
          <w:marTop w:val="0"/>
          <w:marBottom w:val="0"/>
          <w:divBdr>
            <w:top w:val="none" w:sz="0" w:space="0" w:color="auto"/>
            <w:left w:val="none" w:sz="0" w:space="0" w:color="auto"/>
            <w:bottom w:val="none" w:sz="0" w:space="0" w:color="auto"/>
            <w:right w:val="none" w:sz="0" w:space="0" w:color="auto"/>
          </w:divBdr>
          <w:divsChild>
            <w:div w:id="404954219">
              <w:marLeft w:val="0"/>
              <w:marRight w:val="0"/>
              <w:marTop w:val="0"/>
              <w:marBottom w:val="0"/>
              <w:divBdr>
                <w:top w:val="none" w:sz="0" w:space="0" w:color="auto"/>
                <w:left w:val="none" w:sz="0" w:space="0" w:color="auto"/>
                <w:bottom w:val="none" w:sz="0" w:space="0" w:color="auto"/>
                <w:right w:val="none" w:sz="0" w:space="0" w:color="auto"/>
              </w:divBdr>
            </w:div>
            <w:div w:id="404954221">
              <w:marLeft w:val="0"/>
              <w:marRight w:val="0"/>
              <w:marTop w:val="0"/>
              <w:marBottom w:val="0"/>
              <w:divBdr>
                <w:top w:val="none" w:sz="0" w:space="0" w:color="auto"/>
                <w:left w:val="none" w:sz="0" w:space="0" w:color="auto"/>
                <w:bottom w:val="none" w:sz="0" w:space="0" w:color="auto"/>
                <w:right w:val="none" w:sz="0" w:space="0" w:color="auto"/>
              </w:divBdr>
              <w:divsChild>
                <w:div w:id="404954234">
                  <w:marLeft w:val="0"/>
                  <w:marRight w:val="0"/>
                  <w:marTop w:val="0"/>
                  <w:marBottom w:val="0"/>
                  <w:divBdr>
                    <w:top w:val="none" w:sz="0" w:space="0" w:color="auto"/>
                    <w:left w:val="none" w:sz="0" w:space="0" w:color="auto"/>
                    <w:bottom w:val="none" w:sz="0" w:space="0" w:color="auto"/>
                    <w:right w:val="none" w:sz="0" w:space="0" w:color="auto"/>
                  </w:divBdr>
                </w:div>
              </w:divsChild>
            </w:div>
            <w:div w:id="404954232">
              <w:marLeft w:val="0"/>
              <w:marRight w:val="0"/>
              <w:marTop w:val="0"/>
              <w:marBottom w:val="0"/>
              <w:divBdr>
                <w:top w:val="none" w:sz="0" w:space="0" w:color="auto"/>
                <w:left w:val="none" w:sz="0" w:space="0" w:color="auto"/>
                <w:bottom w:val="none" w:sz="0" w:space="0" w:color="auto"/>
                <w:right w:val="none" w:sz="0" w:space="0" w:color="auto"/>
              </w:divBdr>
              <w:divsChild>
                <w:div w:id="404954230">
                  <w:marLeft w:val="0"/>
                  <w:marRight w:val="0"/>
                  <w:marTop w:val="0"/>
                  <w:marBottom w:val="0"/>
                  <w:divBdr>
                    <w:top w:val="none" w:sz="0" w:space="0" w:color="auto"/>
                    <w:left w:val="none" w:sz="0" w:space="0" w:color="auto"/>
                    <w:bottom w:val="none" w:sz="0" w:space="0" w:color="auto"/>
                    <w:right w:val="none" w:sz="0" w:space="0" w:color="auto"/>
                  </w:divBdr>
                </w:div>
              </w:divsChild>
            </w:div>
            <w:div w:id="404954233">
              <w:marLeft w:val="0"/>
              <w:marRight w:val="0"/>
              <w:marTop w:val="0"/>
              <w:marBottom w:val="0"/>
              <w:divBdr>
                <w:top w:val="none" w:sz="0" w:space="0" w:color="auto"/>
                <w:left w:val="none" w:sz="0" w:space="0" w:color="auto"/>
                <w:bottom w:val="none" w:sz="0" w:space="0" w:color="auto"/>
                <w:right w:val="none" w:sz="0" w:space="0" w:color="auto"/>
              </w:divBdr>
              <w:divsChild>
                <w:div w:id="4049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2251</Characters>
  <Application>Microsoft Office Word</Application>
  <DocSecurity>0</DocSecurity>
  <Lines>18</Lines>
  <Paragraphs>5</Paragraphs>
  <ScaleCrop>false</ScaleCrop>
  <Company>TOSHIBA</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dc:title>
  <dc:creator>Richard Bridge</dc:creator>
  <cp:lastModifiedBy>J Tate</cp:lastModifiedBy>
  <cp:revision>2</cp:revision>
  <dcterms:created xsi:type="dcterms:W3CDTF">2016-05-05T12:10:00Z</dcterms:created>
  <dcterms:modified xsi:type="dcterms:W3CDTF">2016-05-05T12:10:00Z</dcterms:modified>
</cp:coreProperties>
</file>